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A0886" w14:textId="5FC997B0" w:rsidR="00935E10" w:rsidRPr="008355ED" w:rsidRDefault="00935E10" w:rsidP="008355ED">
      <w:pPr>
        <w:ind w:left="425" w:hanging="425"/>
        <w:jc w:val="center"/>
        <w:rPr>
          <w:b/>
          <w:sz w:val="24"/>
          <w:szCs w:val="24"/>
          <w:lang w:val="en-US"/>
        </w:rPr>
      </w:pPr>
      <w:r w:rsidRPr="00381098">
        <w:rPr>
          <w:b/>
          <w:sz w:val="24"/>
          <w:szCs w:val="24"/>
        </w:rPr>
        <w:t xml:space="preserve">LK </w:t>
      </w:r>
      <w:r w:rsidR="00CA19A2">
        <w:rPr>
          <w:b/>
          <w:sz w:val="24"/>
          <w:szCs w:val="24"/>
          <w:lang w:val="en-US"/>
        </w:rPr>
        <w:t>3</w:t>
      </w:r>
      <w:r w:rsidRPr="00381098">
        <w:rPr>
          <w:b/>
          <w:sz w:val="24"/>
          <w:szCs w:val="24"/>
        </w:rPr>
        <w:t xml:space="preserve"> </w:t>
      </w:r>
      <w:r w:rsidR="008355ED">
        <w:rPr>
          <w:b/>
          <w:sz w:val="24"/>
          <w:szCs w:val="24"/>
          <w:lang w:val="en-US"/>
        </w:rPr>
        <w:t xml:space="preserve"> </w:t>
      </w:r>
      <w:r w:rsidR="00CA19A2">
        <w:rPr>
          <w:rFonts w:eastAsia="Calibri"/>
          <w:b/>
          <w:sz w:val="24"/>
          <w:szCs w:val="24"/>
          <w:lang w:val="en-US"/>
        </w:rPr>
        <w:t>UPLINK AND DOWN LINK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4A7BD3FE" w:rsidR="00B064DD" w:rsidRDefault="00FC5808" w:rsidP="005F3861">
      <w:pPr>
        <w:spacing w:after="120"/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CA19A2">
        <w:rPr>
          <w:b/>
          <w:sz w:val="24"/>
          <w:szCs w:val="24"/>
          <w:lang w:val="en-US"/>
        </w:rPr>
        <w:t>3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450942EE" w14:textId="561A3AAE" w:rsidR="00E600B2" w:rsidRPr="00E600B2" w:rsidRDefault="00B064DD" w:rsidP="005F3861">
      <w:pPr>
        <w:spacing w:after="120"/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5F3861">
        <w:rPr>
          <w:sz w:val="24"/>
          <w:szCs w:val="24"/>
          <w:lang w:val="en-US"/>
        </w:rPr>
        <w:t>M</w:t>
      </w:r>
      <w:r w:rsidR="005F3861" w:rsidRPr="005F3861">
        <w:rPr>
          <w:sz w:val="24"/>
          <w:szCs w:val="24"/>
        </w:rPr>
        <w:t xml:space="preserve">ampu merumuskan dan menilai penguasaan dan penerapan </w:t>
      </w:r>
      <w:r w:rsidR="005F3861" w:rsidRPr="005F3861">
        <w:rPr>
          <w:i/>
          <w:iCs/>
          <w:sz w:val="24"/>
          <w:szCs w:val="24"/>
        </w:rPr>
        <w:t>space link</w:t>
      </w:r>
      <w:r w:rsidR="005F3861" w:rsidRPr="005F3861">
        <w:rPr>
          <w:sz w:val="24"/>
          <w:szCs w:val="24"/>
        </w:rPr>
        <w:t xml:space="preserve"> dan satellite access.</w:t>
      </w: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5E21B00D" w14:textId="04888F0C" w:rsidR="003228AC" w:rsidRDefault="003228AC" w:rsidP="003228AC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</w:t>
      </w:r>
      <w:r w:rsidR="006C4E9D" w:rsidRPr="00E600B2">
        <w:rPr>
          <w:sz w:val="24"/>
          <w:szCs w:val="24"/>
        </w:rPr>
        <w:t xml:space="preserve">Ketepatan dalam menjelaskan </w:t>
      </w:r>
      <w:r w:rsidR="005F3861" w:rsidRPr="005F3861">
        <w:rPr>
          <w:i/>
          <w:iCs/>
          <w:sz w:val="24"/>
          <w:szCs w:val="24"/>
        </w:rPr>
        <w:t>space link</w:t>
      </w:r>
      <w:r w:rsidR="005F3861" w:rsidRPr="005F3861">
        <w:rPr>
          <w:sz w:val="24"/>
          <w:szCs w:val="24"/>
        </w:rPr>
        <w:t xml:space="preserve"> dan satellite access</w:t>
      </w:r>
      <w:r w:rsidR="005F3861">
        <w:rPr>
          <w:sz w:val="24"/>
          <w:szCs w:val="24"/>
          <w:lang w:val="en-US"/>
        </w:rPr>
        <w:t xml:space="preserve"> </w:t>
      </w:r>
      <w:proofErr w:type="spellStart"/>
      <w:r w:rsidR="008355ED">
        <w:rPr>
          <w:sz w:val="24"/>
          <w:szCs w:val="24"/>
          <w:lang w:val="en-US"/>
        </w:rPr>
        <w:t>s</w:t>
      </w:r>
      <w:r w:rsidR="005F3861">
        <w:rPr>
          <w:sz w:val="24"/>
          <w:szCs w:val="24"/>
          <w:lang w:val="en-US"/>
        </w:rPr>
        <w:t>i</w:t>
      </w:r>
      <w:r w:rsidR="008355ED">
        <w:rPr>
          <w:sz w:val="24"/>
          <w:szCs w:val="24"/>
          <w:lang w:val="en-US"/>
        </w:rPr>
        <w:t>stem</w:t>
      </w:r>
      <w:proofErr w:type="spellEnd"/>
      <w:r w:rsidR="008355ED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komunikasi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8355ED">
        <w:rPr>
          <w:sz w:val="24"/>
          <w:szCs w:val="24"/>
          <w:lang w:val="en-US"/>
        </w:rPr>
        <w:t>satelit</w:t>
      </w:r>
      <w:proofErr w:type="spellEnd"/>
    </w:p>
    <w:p w14:paraId="2FF24A86" w14:textId="4D6BCC39" w:rsid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0C6005C1" w14:textId="77777777" w:rsidR="006356A3" w:rsidRPr="00F160C5" w:rsidRDefault="006356A3" w:rsidP="00F160C5">
      <w:pPr>
        <w:widowControl/>
        <w:autoSpaceDE/>
        <w:autoSpaceDN/>
        <w:spacing w:line="360" w:lineRule="auto"/>
        <w:contextualSpacing/>
        <w:rPr>
          <w:b/>
          <w:sz w:val="24"/>
          <w:szCs w:val="24"/>
        </w:rPr>
      </w:pPr>
      <w:r w:rsidRPr="00F160C5">
        <w:rPr>
          <w:b/>
          <w:sz w:val="24"/>
          <w:szCs w:val="24"/>
        </w:rPr>
        <w:t>Dasar Teori</w:t>
      </w:r>
    </w:p>
    <w:p w14:paraId="3CE808E3" w14:textId="0610CF5B" w:rsidR="000E0372" w:rsidRPr="000E0372" w:rsidRDefault="00751838" w:rsidP="00F160C5">
      <w:pPr>
        <w:spacing w:after="120"/>
        <w:jc w:val="both"/>
        <w:rPr>
          <w:b/>
          <w:bCs/>
          <w:smallCaps/>
          <w:color w:val="292929"/>
          <w:sz w:val="24"/>
          <w:szCs w:val="24"/>
          <w:shd w:val="clear" w:color="auto" w:fill="FFFFFF"/>
          <w:lang w:val="en-US"/>
        </w:rPr>
      </w:pPr>
      <w:r>
        <w:rPr>
          <w:b/>
          <w:bCs/>
          <w:smallCaps/>
          <w:color w:val="292929"/>
          <w:sz w:val="24"/>
          <w:szCs w:val="24"/>
          <w:shd w:val="clear" w:color="auto" w:fill="FFFFFF"/>
          <w:lang w:val="en-US"/>
        </w:rPr>
        <w:t>Up Link &amp; Down Link</w:t>
      </w:r>
      <w:bookmarkStart w:id="0" w:name="_GoBack"/>
      <w:bookmarkEnd w:id="0"/>
    </w:p>
    <w:p w14:paraId="6A72E299" w14:textId="6F64BF61" w:rsidR="008355ED" w:rsidRPr="00751838" w:rsidRDefault="00751838" w:rsidP="00751838">
      <w:pPr>
        <w:jc w:val="both"/>
        <w:rPr>
          <w:color w:val="292929"/>
          <w:sz w:val="24"/>
          <w:szCs w:val="24"/>
          <w:shd w:val="clear" w:color="auto" w:fill="FFFFFF"/>
        </w:rPr>
      </w:pPr>
      <w:r w:rsidRPr="00751838">
        <w:rPr>
          <w:color w:val="292929"/>
          <w:sz w:val="24"/>
          <w:szCs w:val="24"/>
          <w:shd w:val="clear" w:color="auto" w:fill="FFFFFF"/>
        </w:rPr>
        <w:t>The types of links considered in this chapter are</w:t>
      </w:r>
      <w:r w:rsidRPr="00751838">
        <w:rPr>
          <w:color w:val="292929"/>
          <w:sz w:val="24"/>
          <w:szCs w:val="24"/>
          <w:shd w:val="clear" w:color="auto" w:fill="FFFFFF"/>
          <w:lang w:val="en-US"/>
        </w:rPr>
        <w:t>,</w:t>
      </w:r>
    </w:p>
    <w:p w14:paraId="720A6329" w14:textId="77777777" w:rsidR="00751838" w:rsidRPr="00751838" w:rsidRDefault="00751838" w:rsidP="00751838">
      <w:pPr>
        <w:jc w:val="both"/>
        <w:rPr>
          <w:color w:val="292929"/>
          <w:sz w:val="24"/>
          <w:szCs w:val="24"/>
          <w:shd w:val="clear" w:color="auto" w:fill="FFFFFF"/>
        </w:rPr>
      </w:pPr>
      <w:r w:rsidRPr="00751838">
        <w:rPr>
          <w:color w:val="292929"/>
          <w:sz w:val="24"/>
          <w:szCs w:val="24"/>
          <w:shd w:val="clear" w:color="auto" w:fill="FFFFFF"/>
        </w:rPr>
        <w:t>—uplinks from the earth stations to the satellites;</w:t>
      </w:r>
    </w:p>
    <w:p w14:paraId="138B1F52" w14:textId="77777777" w:rsidR="00751838" w:rsidRPr="00751838" w:rsidRDefault="00751838" w:rsidP="00751838">
      <w:pPr>
        <w:jc w:val="both"/>
        <w:rPr>
          <w:color w:val="292929"/>
          <w:sz w:val="24"/>
          <w:szCs w:val="24"/>
          <w:shd w:val="clear" w:color="auto" w:fill="FFFFFF"/>
        </w:rPr>
      </w:pPr>
      <w:r w:rsidRPr="00751838">
        <w:rPr>
          <w:color w:val="292929"/>
          <w:sz w:val="24"/>
          <w:szCs w:val="24"/>
          <w:shd w:val="clear" w:color="auto" w:fill="FFFFFF"/>
        </w:rPr>
        <w:t>—downlinks from the satellites to the earth stations;</w:t>
      </w:r>
    </w:p>
    <w:p w14:paraId="46343FDD" w14:textId="1422E802" w:rsidR="00751838" w:rsidRPr="00751838" w:rsidRDefault="00751838" w:rsidP="00751838">
      <w:pPr>
        <w:jc w:val="both"/>
        <w:rPr>
          <w:color w:val="292929"/>
          <w:sz w:val="24"/>
          <w:szCs w:val="24"/>
          <w:shd w:val="clear" w:color="auto" w:fill="FFFFFF"/>
        </w:rPr>
      </w:pPr>
      <w:r w:rsidRPr="00751838">
        <w:rPr>
          <w:color w:val="292929"/>
          <w:sz w:val="24"/>
          <w:szCs w:val="24"/>
          <w:shd w:val="clear" w:color="auto" w:fill="FFFFFF"/>
        </w:rPr>
        <w:t>Uplinks and downlinks consist of radio-frequency modulated carriers, while intersatellite links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1838">
        <w:rPr>
          <w:color w:val="292929"/>
          <w:sz w:val="24"/>
          <w:szCs w:val="24"/>
          <w:shd w:val="clear" w:color="auto" w:fill="FFFFFF"/>
        </w:rPr>
        <w:t>can be either radio frequency or optical. Carriers are modulated by baseband signals conveying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1838">
        <w:rPr>
          <w:color w:val="292929"/>
          <w:sz w:val="24"/>
          <w:szCs w:val="24"/>
          <w:shd w:val="clear" w:color="auto" w:fill="FFFFFF"/>
        </w:rPr>
        <w:t>information for communications purposes. Connections between end users entail an uplink and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1838">
        <w:rPr>
          <w:color w:val="292929"/>
          <w:sz w:val="24"/>
          <w:szCs w:val="24"/>
          <w:shd w:val="clear" w:color="auto" w:fill="FFFFFF"/>
        </w:rPr>
        <w:t>a downlink, and possibly one or several intersatellite links.</w:t>
      </w:r>
    </w:p>
    <w:p w14:paraId="5D82E324" w14:textId="77777777" w:rsidR="00751838" w:rsidRPr="00751838" w:rsidRDefault="00751838" w:rsidP="00751838">
      <w:pPr>
        <w:jc w:val="both"/>
        <w:rPr>
          <w:color w:val="292929"/>
          <w:sz w:val="24"/>
          <w:szCs w:val="24"/>
          <w:shd w:val="clear" w:color="auto" w:fill="FFFFFF"/>
        </w:rPr>
      </w:pPr>
      <w:r w:rsidRPr="00751838">
        <w:rPr>
          <w:color w:val="292929"/>
          <w:sz w:val="24"/>
          <w:szCs w:val="24"/>
          <w:shd w:val="clear" w:color="auto" w:fill="FFFFFF"/>
        </w:rPr>
        <w:t>The performance of the individual links that participate in the connection between the</w:t>
      </w:r>
    </w:p>
    <w:p w14:paraId="0150BE77" w14:textId="77777777" w:rsidR="00751838" w:rsidRPr="00751838" w:rsidRDefault="00751838" w:rsidP="00751838">
      <w:pPr>
        <w:jc w:val="both"/>
        <w:rPr>
          <w:color w:val="292929"/>
          <w:sz w:val="24"/>
          <w:szCs w:val="24"/>
          <w:shd w:val="clear" w:color="auto" w:fill="FFFFFF"/>
        </w:rPr>
      </w:pPr>
      <w:r w:rsidRPr="00751838">
        <w:rPr>
          <w:color w:val="292929"/>
          <w:sz w:val="24"/>
          <w:szCs w:val="24"/>
          <w:shd w:val="clear" w:color="auto" w:fill="FFFFFF"/>
        </w:rPr>
        <w:t>end terminals conditions the quality of service (QoS) for the connection between end users,</w:t>
      </w:r>
    </w:p>
    <w:p w14:paraId="4E5D7CB3" w14:textId="5E4F4B58" w:rsidR="00751838" w:rsidRPr="00751838" w:rsidRDefault="00751838" w:rsidP="00751838">
      <w:pPr>
        <w:jc w:val="both"/>
        <w:rPr>
          <w:color w:val="292929"/>
          <w:sz w:val="24"/>
          <w:szCs w:val="24"/>
          <w:shd w:val="clear" w:color="auto" w:fill="FFFFFF"/>
        </w:rPr>
      </w:pPr>
      <w:r w:rsidRPr="00751838">
        <w:rPr>
          <w:color w:val="292929"/>
          <w:sz w:val="24"/>
          <w:szCs w:val="24"/>
          <w:shd w:val="clear" w:color="auto" w:fill="FFFFFF"/>
        </w:rPr>
        <w:t>specified in terms of bit error rate (BER) for digital communications. Chapter 4 has shown how the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1838">
        <w:rPr>
          <w:color w:val="292929"/>
          <w:sz w:val="24"/>
          <w:szCs w:val="24"/>
          <w:shd w:val="clear" w:color="auto" w:fill="FFFFFF"/>
        </w:rPr>
        <w:t>BER conditions the required value of the ratio of the energy per information bit to the power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1838">
        <w:rPr>
          <w:color w:val="292929"/>
          <w:sz w:val="24"/>
          <w:szCs w:val="24"/>
          <w:shd w:val="clear" w:color="auto" w:fill="FFFFFF"/>
        </w:rPr>
        <w:t>spectral density of noise (Eb/N0) and how this impacts the value of the link performance evaluated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1838">
        <w:rPr>
          <w:color w:val="292929"/>
          <w:sz w:val="24"/>
          <w:szCs w:val="24"/>
          <w:shd w:val="clear" w:color="auto" w:fill="FFFFFF"/>
        </w:rPr>
        <w:t>as the ratio of the received carrier power, C, to the noise power spectral density, N0, quoted as the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1838">
        <w:rPr>
          <w:color w:val="292929"/>
          <w:sz w:val="24"/>
          <w:szCs w:val="24"/>
          <w:shd w:val="clear" w:color="auto" w:fill="FFFFFF"/>
        </w:rPr>
        <w:t>ratio C=N0, expressed in hertz (Hz). This chapter discusses the parameters that impact link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1838">
        <w:rPr>
          <w:color w:val="292929"/>
          <w:sz w:val="24"/>
          <w:szCs w:val="24"/>
          <w:shd w:val="clear" w:color="auto" w:fill="FFFFFF"/>
        </w:rPr>
        <w:t>performance C/N0 and provides the means to evaluate the performance of an individual link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1838">
        <w:rPr>
          <w:color w:val="292929"/>
          <w:sz w:val="24"/>
          <w:szCs w:val="24"/>
          <w:shd w:val="clear" w:color="auto" w:fill="FFFFFF"/>
        </w:rPr>
        <w:t>given the transmit and receive equipment in the link or to dimension the transmit and receive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1838">
        <w:rPr>
          <w:color w:val="292929"/>
          <w:sz w:val="24"/>
          <w:szCs w:val="24"/>
          <w:shd w:val="clear" w:color="auto" w:fill="FFFFFF"/>
        </w:rPr>
        <w:t>equipment in order to achieve a given link performance.</w:t>
      </w:r>
    </w:p>
    <w:p w14:paraId="55CFD944" w14:textId="48CBE7C1" w:rsidR="00751838" w:rsidRPr="00751838" w:rsidRDefault="00751838" w:rsidP="00751838">
      <w:pPr>
        <w:jc w:val="both"/>
        <w:rPr>
          <w:color w:val="292929"/>
          <w:sz w:val="24"/>
          <w:szCs w:val="24"/>
          <w:shd w:val="clear" w:color="auto" w:fill="FFFFFF"/>
        </w:rPr>
      </w:pPr>
      <w:r w:rsidRPr="00751838">
        <w:rPr>
          <w:color w:val="292929"/>
          <w:sz w:val="24"/>
          <w:szCs w:val="24"/>
          <w:shd w:val="clear" w:color="auto" w:fill="FFFFFF"/>
        </w:rPr>
        <w:t>We first consider the individual link performance, providing the tools to evaluate the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1838">
        <w:rPr>
          <w:color w:val="292929"/>
          <w:sz w:val="24"/>
          <w:szCs w:val="24"/>
          <w:shd w:val="clear" w:color="auto" w:fill="FFFFFF"/>
        </w:rPr>
        <w:t>carrier-power budget and the noise-contribution budget. Then we introduce the concept of link</w:t>
      </w:r>
      <w:r>
        <w:rPr>
          <w:color w:val="292929"/>
          <w:sz w:val="24"/>
          <w:szCs w:val="24"/>
          <w:shd w:val="clear" w:color="auto" w:fill="FFFFFF"/>
          <w:lang w:val="en-US"/>
        </w:rPr>
        <w:t xml:space="preserve"> </w:t>
      </w:r>
      <w:r w:rsidRPr="00751838">
        <w:rPr>
          <w:color w:val="292929"/>
          <w:sz w:val="24"/>
          <w:szCs w:val="24"/>
          <w:shd w:val="clear" w:color="auto" w:fill="FFFFFF"/>
        </w:rPr>
        <w:t>performance for the overall link from origin to destination station; for connections supported</w:t>
      </w:r>
    </w:p>
    <w:p w14:paraId="463AAB56" w14:textId="21CEECBB" w:rsidR="008355ED" w:rsidRDefault="00751838" w:rsidP="00751838">
      <w:pPr>
        <w:jc w:val="both"/>
        <w:rPr>
          <w:color w:val="292929"/>
          <w:sz w:val="24"/>
          <w:szCs w:val="24"/>
          <w:shd w:val="clear" w:color="auto" w:fill="FFFFFF"/>
        </w:rPr>
      </w:pPr>
      <w:r w:rsidRPr="00751838">
        <w:rPr>
          <w:color w:val="292929"/>
          <w:sz w:val="24"/>
          <w:szCs w:val="24"/>
          <w:shd w:val="clear" w:color="auto" w:fill="FFFFFF"/>
        </w:rPr>
        <w:t>by transparent satellites and regenerative satellites.</w:t>
      </w:r>
    </w:p>
    <w:p w14:paraId="6A51D58D" w14:textId="40A8ACE4" w:rsidR="008355ED" w:rsidRDefault="008355ED" w:rsidP="00EA2DBF">
      <w:pPr>
        <w:jc w:val="both"/>
        <w:rPr>
          <w:color w:val="292929"/>
          <w:sz w:val="24"/>
          <w:szCs w:val="24"/>
          <w:shd w:val="clear" w:color="auto" w:fill="FFFFFF"/>
        </w:rPr>
      </w:pPr>
    </w:p>
    <w:p w14:paraId="1C36B499" w14:textId="1D16FEFE" w:rsidR="002F4218" w:rsidRPr="00751838" w:rsidRDefault="00751838" w:rsidP="00EA2DBF">
      <w:pPr>
        <w:jc w:val="both"/>
        <w:rPr>
          <w:b/>
          <w:bCs/>
          <w:smallCaps/>
          <w:sz w:val="24"/>
          <w:szCs w:val="24"/>
          <w:lang w:val="en-US"/>
        </w:rPr>
      </w:pPr>
      <w:r w:rsidRPr="00751838">
        <w:rPr>
          <w:b/>
          <w:bCs/>
          <w:smallCaps/>
          <w:sz w:val="24"/>
          <w:szCs w:val="24"/>
          <w:lang w:val="en-US"/>
        </w:rPr>
        <w:t>Configuration Of A Link</w:t>
      </w:r>
    </w:p>
    <w:p w14:paraId="52DBBCC4" w14:textId="141FEB7D" w:rsidR="00751838" w:rsidRDefault="00687880" w:rsidP="00687880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</w:t>
      </w:r>
      <w:r w:rsidRPr="00687880">
        <w:rPr>
          <w:sz w:val="24"/>
          <w:szCs w:val="24"/>
          <w:lang w:val="en-US"/>
        </w:rPr>
        <w:t>he elements participating in a link. The transmit equipment consists of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>transmitter Tx connected by a feeder to the transmit antenna with gain GT in the direction of the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>receiver. The power PT radiated by the transmit equipment in the direction of the receiving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>equipment and the performance of the transmit equipment is measured by its effective isotropic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>radiated power (EIRP), which is defined as:</w:t>
      </w:r>
    </w:p>
    <w:p w14:paraId="4B5E7AF6" w14:textId="392E3379" w:rsidR="00751838" w:rsidRDefault="00687880" w:rsidP="00687880">
      <w:pPr>
        <w:jc w:val="center"/>
        <w:rPr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3C797A1B" wp14:editId="1B4E2CC9">
            <wp:extent cx="1400175" cy="2571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29BCF" w14:textId="3FD50324" w:rsidR="00687880" w:rsidRDefault="00687880" w:rsidP="00687880">
      <w:pPr>
        <w:jc w:val="both"/>
        <w:rPr>
          <w:sz w:val="24"/>
          <w:szCs w:val="24"/>
          <w:lang w:val="en-US"/>
        </w:rPr>
      </w:pPr>
      <w:r w:rsidRPr="00687880">
        <w:rPr>
          <w:sz w:val="24"/>
          <w:szCs w:val="24"/>
          <w:lang w:val="en-US"/>
        </w:rPr>
        <w:t>On its way, the radiated power suffers from path loss L.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>The receiving equipment consists of the receive antenna with gain GR in the direction of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>the transmit equipment, connected by a feeder to the receiver Rx. At the receiver input, the power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>of the modulated carrier is C and all sources of noise in the link contribute to the system noise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>temperature T. This system noise temperature conditions the noise power spectral density N</w:t>
      </w:r>
      <w:r w:rsidRPr="00687880">
        <w:rPr>
          <w:sz w:val="24"/>
          <w:szCs w:val="24"/>
          <w:vertAlign w:val="subscript"/>
          <w:lang w:val="en-US"/>
        </w:rPr>
        <w:t>0</w:t>
      </w:r>
      <w:r w:rsidRPr="00687880">
        <w:rPr>
          <w:sz w:val="24"/>
          <w:szCs w:val="24"/>
          <w:lang w:val="en-US"/>
        </w:rPr>
        <w:t>, and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>therefore the link performance C</w:t>
      </w:r>
      <w:r>
        <w:rPr>
          <w:sz w:val="24"/>
          <w:szCs w:val="24"/>
          <w:lang w:val="en-US"/>
        </w:rPr>
        <w:t>/</w:t>
      </w:r>
      <w:r w:rsidRPr="00687880">
        <w:rPr>
          <w:sz w:val="24"/>
          <w:szCs w:val="24"/>
          <w:lang w:val="en-US"/>
        </w:rPr>
        <w:t>N</w:t>
      </w:r>
      <w:r w:rsidRPr="00687880">
        <w:rPr>
          <w:sz w:val="24"/>
          <w:szCs w:val="24"/>
          <w:vertAlign w:val="subscript"/>
          <w:lang w:val="en-US"/>
        </w:rPr>
        <w:t>0</w:t>
      </w:r>
      <w:r w:rsidRPr="00687880">
        <w:rPr>
          <w:sz w:val="24"/>
          <w:szCs w:val="24"/>
          <w:lang w:val="en-US"/>
        </w:rPr>
        <w:t xml:space="preserve"> can be calculated at the receiver input. The receiving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>equipment performance is measured by its figure of merit, G</w:t>
      </w:r>
      <w:r>
        <w:rPr>
          <w:sz w:val="24"/>
          <w:szCs w:val="24"/>
          <w:lang w:val="en-US"/>
        </w:rPr>
        <w:t>/</w:t>
      </w:r>
      <w:r w:rsidRPr="00687880">
        <w:rPr>
          <w:sz w:val="24"/>
          <w:szCs w:val="24"/>
          <w:lang w:val="en-US"/>
        </w:rPr>
        <w:t>T, where G represents the overall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 xml:space="preserve">receiving </w:t>
      </w:r>
      <w:r w:rsidRPr="00687880">
        <w:rPr>
          <w:sz w:val="24"/>
          <w:szCs w:val="24"/>
          <w:lang w:val="en-US"/>
        </w:rPr>
        <w:lastRenderedPageBreak/>
        <w:t>equipment gain.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>The following sections present definitions of the relevant parameters that condition the link</w:t>
      </w:r>
      <w:r>
        <w:rPr>
          <w:sz w:val="24"/>
          <w:szCs w:val="24"/>
          <w:lang w:val="en-US"/>
        </w:rPr>
        <w:t xml:space="preserve"> </w:t>
      </w:r>
      <w:r w:rsidRPr="00687880">
        <w:rPr>
          <w:sz w:val="24"/>
          <w:szCs w:val="24"/>
          <w:lang w:val="en-US"/>
        </w:rPr>
        <w:t>performance and provide useful equations that permit the calculation of C</w:t>
      </w:r>
      <w:r>
        <w:rPr>
          <w:sz w:val="24"/>
          <w:szCs w:val="24"/>
          <w:lang w:val="en-US"/>
        </w:rPr>
        <w:t>/</w:t>
      </w:r>
      <w:r w:rsidRPr="00687880">
        <w:rPr>
          <w:sz w:val="24"/>
          <w:szCs w:val="24"/>
          <w:lang w:val="en-US"/>
        </w:rPr>
        <w:t>N</w:t>
      </w:r>
      <w:r w:rsidRPr="00687880">
        <w:rPr>
          <w:sz w:val="24"/>
          <w:szCs w:val="24"/>
          <w:vertAlign w:val="subscript"/>
          <w:lang w:val="en-US"/>
        </w:rPr>
        <w:t>0</w:t>
      </w:r>
      <w:r w:rsidRPr="00687880">
        <w:rPr>
          <w:sz w:val="24"/>
          <w:szCs w:val="24"/>
          <w:lang w:val="en-US"/>
        </w:rPr>
        <w:t>.</w:t>
      </w:r>
    </w:p>
    <w:p w14:paraId="57E9E529" w14:textId="430947DC" w:rsidR="00687880" w:rsidRDefault="00687880" w:rsidP="00EA2DBF">
      <w:pPr>
        <w:jc w:val="both"/>
        <w:rPr>
          <w:sz w:val="24"/>
          <w:szCs w:val="24"/>
          <w:lang w:val="en-US"/>
        </w:rPr>
      </w:pPr>
    </w:p>
    <w:p w14:paraId="6A535DEC" w14:textId="77777777" w:rsidR="00687880" w:rsidRDefault="00687880" w:rsidP="00EA2DBF">
      <w:pPr>
        <w:jc w:val="both"/>
        <w:rPr>
          <w:sz w:val="24"/>
          <w:szCs w:val="24"/>
          <w:lang w:val="en-US"/>
        </w:rPr>
      </w:pPr>
    </w:p>
    <w:p w14:paraId="1E021806" w14:textId="406139B7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4AD9A910" w14:textId="2BF6C54C" w:rsidR="00381098" w:rsidRPr="00381098" w:rsidRDefault="00C219CE" w:rsidP="00E22A38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381098">
        <w:rPr>
          <w:sz w:val="24"/>
          <w:szCs w:val="24"/>
          <w:lang w:val="en-US"/>
        </w:rPr>
        <w:t>Pelajari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Pr="00381098">
        <w:rPr>
          <w:sz w:val="24"/>
          <w:szCs w:val="24"/>
          <w:lang w:val="en-US"/>
        </w:rPr>
        <w:t>artikel</w:t>
      </w:r>
      <w:proofErr w:type="spellEnd"/>
      <w:r w:rsidRPr="00381098">
        <w:rPr>
          <w:sz w:val="24"/>
          <w:szCs w:val="24"/>
          <w:lang w:val="en-US"/>
        </w:rPr>
        <w:t xml:space="preserve"> </w:t>
      </w:r>
      <w:proofErr w:type="spellStart"/>
      <w:r w:rsidR="00AA504C" w:rsidRPr="00381098">
        <w:rPr>
          <w:sz w:val="24"/>
          <w:szCs w:val="24"/>
          <w:lang w:val="en-US"/>
        </w:rPr>
        <w:t>mengenai</w:t>
      </w:r>
      <w:proofErr w:type="spellEnd"/>
      <w:r w:rsidR="00AA504C" w:rsidRPr="00381098">
        <w:rPr>
          <w:sz w:val="24"/>
          <w:szCs w:val="24"/>
          <w:lang w:val="en-US"/>
        </w:rPr>
        <w:t xml:space="preserve"> </w:t>
      </w:r>
      <w:r w:rsidR="004955D0" w:rsidRPr="004955D0">
        <w:rPr>
          <w:i/>
          <w:iCs/>
          <w:sz w:val="24"/>
          <w:szCs w:val="24"/>
          <w:lang w:val="en-US"/>
        </w:rPr>
        <w:t>space link</w:t>
      </w:r>
      <w:r w:rsidR="004955D0">
        <w:rPr>
          <w:sz w:val="24"/>
          <w:szCs w:val="24"/>
          <w:lang w:val="en-US"/>
        </w:rPr>
        <w:t xml:space="preserve"> dan </w:t>
      </w:r>
      <w:r w:rsidR="004955D0" w:rsidRPr="004955D0">
        <w:rPr>
          <w:i/>
          <w:iCs/>
          <w:sz w:val="24"/>
          <w:szCs w:val="24"/>
          <w:lang w:val="en-US"/>
        </w:rPr>
        <w:t>down link</w:t>
      </w:r>
      <w:r w:rsidR="00381098" w:rsidRPr="00381098">
        <w:rPr>
          <w:sz w:val="24"/>
          <w:szCs w:val="24"/>
          <w:lang w:val="en-US"/>
        </w:rPr>
        <w:t xml:space="preserve"> </w:t>
      </w:r>
    </w:p>
    <w:p w14:paraId="1748480B" w14:textId="7A4B0935" w:rsidR="00AE46E0" w:rsidRPr="00AE46E0" w:rsidRDefault="00C219CE" w:rsidP="00FA78E4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AE46E0">
        <w:rPr>
          <w:sz w:val="24"/>
          <w:szCs w:val="24"/>
          <w:lang w:val="en-US"/>
        </w:rPr>
        <w:t>Berdasarkan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artikel</w:t>
      </w:r>
      <w:proofErr w:type="spellEnd"/>
      <w:r w:rsidRPr="00AE46E0">
        <w:rPr>
          <w:sz w:val="24"/>
          <w:szCs w:val="24"/>
          <w:lang w:val="en-US"/>
        </w:rPr>
        <w:t xml:space="preserve"> di </w:t>
      </w:r>
      <w:proofErr w:type="spellStart"/>
      <w:r w:rsidRPr="00AE46E0">
        <w:rPr>
          <w:sz w:val="24"/>
          <w:szCs w:val="24"/>
          <w:lang w:val="en-US"/>
        </w:rPr>
        <w:t>atas</w:t>
      </w:r>
      <w:proofErr w:type="spellEnd"/>
      <w:r w:rsidRPr="00AE46E0">
        <w:rPr>
          <w:sz w:val="24"/>
          <w:szCs w:val="24"/>
          <w:lang w:val="en-US"/>
        </w:rPr>
        <w:t xml:space="preserve">, </w:t>
      </w:r>
      <w:proofErr w:type="spellStart"/>
      <w:r w:rsidRPr="00AE46E0">
        <w:rPr>
          <w:sz w:val="24"/>
          <w:szCs w:val="24"/>
          <w:lang w:val="en-US"/>
        </w:rPr>
        <w:t>buatlah</w:t>
      </w:r>
      <w:proofErr w:type="spellEnd"/>
      <w:r w:rsidRPr="00AE46E0">
        <w:rPr>
          <w:sz w:val="24"/>
          <w:szCs w:val="24"/>
          <w:lang w:val="en-US"/>
        </w:rPr>
        <w:t xml:space="preserve"> resume </w:t>
      </w:r>
      <w:proofErr w:type="spellStart"/>
      <w:r w:rsidRPr="00AE46E0">
        <w:rPr>
          <w:sz w:val="24"/>
          <w:szCs w:val="24"/>
          <w:lang w:val="en-US"/>
        </w:rPr>
        <w:t>terkait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dengan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r w:rsidR="004955D0" w:rsidRPr="004955D0">
        <w:rPr>
          <w:i/>
          <w:iCs/>
          <w:sz w:val="24"/>
          <w:szCs w:val="24"/>
          <w:lang w:val="en-US"/>
        </w:rPr>
        <w:t>space link</w:t>
      </w:r>
      <w:r w:rsidR="004955D0">
        <w:rPr>
          <w:sz w:val="24"/>
          <w:szCs w:val="24"/>
          <w:lang w:val="en-US"/>
        </w:rPr>
        <w:t xml:space="preserve"> dan </w:t>
      </w:r>
      <w:r w:rsidR="004955D0" w:rsidRPr="004955D0">
        <w:rPr>
          <w:i/>
          <w:iCs/>
          <w:sz w:val="24"/>
          <w:szCs w:val="24"/>
          <w:lang w:val="en-US"/>
        </w:rPr>
        <w:t>down link</w:t>
      </w:r>
      <w:r w:rsidR="00AE46E0" w:rsidRPr="00381098">
        <w:rPr>
          <w:sz w:val="24"/>
          <w:szCs w:val="24"/>
          <w:lang w:val="en-US"/>
        </w:rPr>
        <w:t xml:space="preserve"> </w:t>
      </w:r>
    </w:p>
    <w:p w14:paraId="2E7B5816" w14:textId="264A9BD0" w:rsidR="006356A3" w:rsidRPr="00AE46E0" w:rsidRDefault="00E22EDD" w:rsidP="00FA78E4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AE46E0">
        <w:rPr>
          <w:sz w:val="24"/>
          <w:szCs w:val="24"/>
          <w:lang w:val="en-US"/>
        </w:rPr>
        <w:t xml:space="preserve">Hasil </w:t>
      </w:r>
      <w:proofErr w:type="spellStart"/>
      <w:r w:rsidRPr="00AE46E0">
        <w:rPr>
          <w:sz w:val="24"/>
          <w:szCs w:val="24"/>
          <w:lang w:val="en-US"/>
        </w:rPr>
        <w:t>diskusi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dipresentasikan</w:t>
      </w:r>
      <w:proofErr w:type="spellEnd"/>
      <w:r w:rsidRPr="00AE46E0">
        <w:rPr>
          <w:sz w:val="24"/>
          <w:szCs w:val="24"/>
          <w:lang w:val="en-US"/>
        </w:rPr>
        <w:t xml:space="preserve"> pada </w:t>
      </w:r>
      <w:proofErr w:type="spellStart"/>
      <w:r w:rsidRPr="00AE46E0">
        <w:rPr>
          <w:sz w:val="24"/>
          <w:szCs w:val="24"/>
          <w:lang w:val="en-US"/>
        </w:rPr>
        <w:t>pertemuan</w:t>
      </w:r>
      <w:proofErr w:type="spellEnd"/>
      <w:r w:rsidRPr="00AE46E0">
        <w:rPr>
          <w:sz w:val="24"/>
          <w:szCs w:val="24"/>
          <w:lang w:val="en-US"/>
        </w:rPr>
        <w:t xml:space="preserve"> </w:t>
      </w:r>
      <w:proofErr w:type="spellStart"/>
      <w:r w:rsidRPr="00AE46E0">
        <w:rPr>
          <w:sz w:val="24"/>
          <w:szCs w:val="24"/>
          <w:lang w:val="en-US"/>
        </w:rPr>
        <w:t>berikutnya</w:t>
      </w:r>
      <w:proofErr w:type="spellEnd"/>
      <w:r w:rsidR="006717E6" w:rsidRPr="00AE46E0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FD4A71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51F114C" w14:textId="77777777" w:rsidR="0073439F" w:rsidRPr="00CC7C9B" w:rsidRDefault="0073439F" w:rsidP="0073439F">
      <w:pPr>
        <w:pStyle w:val="BodyText"/>
        <w:spacing w:line="276" w:lineRule="auto"/>
        <w:ind w:left="360" w:right="103"/>
        <w:jc w:val="center"/>
        <w:rPr>
          <w:b/>
          <w:bCs/>
        </w:rPr>
      </w:pPr>
      <w:r w:rsidRPr="00CC7C9B">
        <w:rPr>
          <w:b/>
          <w:bCs/>
        </w:rPr>
        <w:t>RUBRIK PENILAIAN PRESENTASI LISAN</w:t>
      </w:r>
    </w:p>
    <w:p w14:paraId="23E76CB3" w14:textId="77777777" w:rsidR="0073439F" w:rsidRPr="00CC7C9B" w:rsidRDefault="0073439F" w:rsidP="0073439F">
      <w:pPr>
        <w:pStyle w:val="BodyText"/>
        <w:spacing w:line="276" w:lineRule="auto"/>
        <w:ind w:left="360" w:right="103"/>
      </w:pPr>
      <w:r w:rsidRPr="00CC7C9B">
        <w:rPr>
          <w:b/>
          <w:lang w:val="en-US"/>
        </w:rPr>
        <w:t xml:space="preserve">         ARSITEKTUR SISTEM KOMUNIKASI DATA DAN LAPISAN OSI</w:t>
      </w:r>
    </w:p>
    <w:tbl>
      <w:tblPr>
        <w:tblStyle w:val="TableGrid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290"/>
        <w:gridCol w:w="1276"/>
        <w:gridCol w:w="1276"/>
        <w:gridCol w:w="1275"/>
        <w:gridCol w:w="1134"/>
        <w:gridCol w:w="993"/>
        <w:gridCol w:w="850"/>
      </w:tblGrid>
      <w:tr w:rsidR="0073439F" w:rsidRPr="00CC7C9B" w14:paraId="46E6CD1E" w14:textId="77777777" w:rsidTr="00B10250">
        <w:tc>
          <w:tcPr>
            <w:tcW w:w="613" w:type="dxa"/>
            <w:vMerge w:val="restart"/>
            <w:vAlign w:val="center"/>
          </w:tcPr>
          <w:p w14:paraId="0041CB9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772B70E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Nama</w:t>
            </w:r>
          </w:p>
        </w:tc>
        <w:tc>
          <w:tcPr>
            <w:tcW w:w="6251" w:type="dxa"/>
            <w:gridSpan w:val="5"/>
          </w:tcPr>
          <w:p w14:paraId="58968DE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lang w:val="en-US"/>
              </w:rPr>
              <w:t>Aspek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>/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Dimensi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Penilaian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(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Skor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0-100)</w:t>
            </w:r>
          </w:p>
        </w:tc>
        <w:tc>
          <w:tcPr>
            <w:tcW w:w="993" w:type="dxa"/>
            <w:vMerge w:val="restart"/>
          </w:tcPr>
          <w:p w14:paraId="22CFC70B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lang w:val="en-US"/>
              </w:rPr>
              <w:t>Jumlah</w:t>
            </w:r>
            <w:proofErr w:type="spellEnd"/>
            <w:r w:rsidRPr="00CC7C9B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lang w:val="en-US"/>
              </w:rPr>
              <w:t>Skor</w:t>
            </w:r>
            <w:proofErr w:type="spellEnd"/>
          </w:p>
        </w:tc>
        <w:tc>
          <w:tcPr>
            <w:tcW w:w="850" w:type="dxa"/>
            <w:vMerge w:val="restart"/>
          </w:tcPr>
          <w:p w14:paraId="1813B3D6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lang w:val="en-US"/>
              </w:rPr>
            </w:pPr>
            <w:r w:rsidRPr="00CC7C9B">
              <w:rPr>
                <w:rFonts w:ascii="Arial Narrow" w:hAnsi="Arial Narrow"/>
                <w:lang w:val="en-US"/>
              </w:rPr>
              <w:t>Rata-rata</w:t>
            </w:r>
          </w:p>
        </w:tc>
      </w:tr>
      <w:tr w:rsidR="0073439F" w:rsidRPr="00CC7C9B" w14:paraId="24D141C0" w14:textId="77777777" w:rsidTr="00B10250">
        <w:tc>
          <w:tcPr>
            <w:tcW w:w="613" w:type="dxa"/>
            <w:vMerge/>
          </w:tcPr>
          <w:p w14:paraId="1F57D07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933" w:type="dxa"/>
            <w:vMerge/>
          </w:tcPr>
          <w:p w14:paraId="06E5338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290" w:type="dxa"/>
          </w:tcPr>
          <w:p w14:paraId="21F6BB2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Kemampuan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1175A8D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Penguasaan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276" w:type="dxa"/>
          </w:tcPr>
          <w:p w14:paraId="69DB47B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Kemampuan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menjawab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275" w:type="dxa"/>
          </w:tcPr>
          <w:p w14:paraId="1C5B7B9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Penggunaan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alat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peraga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134" w:type="dxa"/>
          </w:tcPr>
          <w:p w14:paraId="7CA0511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rFonts w:ascii="Arial Narrow" w:hAnsi="Arial Narrow"/>
                <w:sz w:val="20"/>
                <w:szCs w:val="20"/>
                <w:lang w:val="en-US"/>
              </w:rPr>
            </w:pP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Ketepatan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menyelesaikan</w:t>
            </w:r>
            <w:proofErr w:type="spellEnd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7C9B">
              <w:rPr>
                <w:rFonts w:ascii="Arial Narrow" w:hAnsi="Arial Narrow"/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993" w:type="dxa"/>
            <w:vMerge/>
          </w:tcPr>
          <w:p w14:paraId="2D53393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0" w:type="dxa"/>
            <w:vMerge/>
          </w:tcPr>
          <w:p w14:paraId="6CC6E1C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73439F" w:rsidRPr="00CC7C9B" w14:paraId="7CAF6D7C" w14:textId="77777777" w:rsidTr="00B10250">
        <w:tc>
          <w:tcPr>
            <w:tcW w:w="613" w:type="dxa"/>
          </w:tcPr>
          <w:p w14:paraId="0AD4394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0AA6C43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3AC2673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EFF99A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EB582B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546570EA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52A99C32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4FDA062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7A2BC84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6AF4088B" w14:textId="77777777" w:rsidTr="00B10250">
        <w:tc>
          <w:tcPr>
            <w:tcW w:w="613" w:type="dxa"/>
          </w:tcPr>
          <w:p w14:paraId="71082DA6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61CC200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6EF5ADF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21EEAF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729D03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7A269650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561795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7777F4C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4FF7A7FA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152886CF" w14:textId="77777777" w:rsidTr="00B10250">
        <w:tc>
          <w:tcPr>
            <w:tcW w:w="613" w:type="dxa"/>
          </w:tcPr>
          <w:p w14:paraId="2EF8BDD3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7970EE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1923D08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0E0349E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F37A0C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041FB50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4F71ADDB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5727873E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227C49D0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7A2B23EF" w14:textId="77777777" w:rsidTr="00B10250">
        <w:tc>
          <w:tcPr>
            <w:tcW w:w="613" w:type="dxa"/>
          </w:tcPr>
          <w:p w14:paraId="4EC8694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797C67F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34AE5DE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0545C14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5F5D2ED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14DB34E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888E48C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76B4A0E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0A8DBA2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73439F" w:rsidRPr="00CC7C9B" w14:paraId="7193CCB7" w14:textId="77777777" w:rsidTr="00B10250">
        <w:tc>
          <w:tcPr>
            <w:tcW w:w="613" w:type="dxa"/>
          </w:tcPr>
          <w:p w14:paraId="640E89B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CC76365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290" w:type="dxa"/>
          </w:tcPr>
          <w:p w14:paraId="283CC899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EE8642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7458274D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14:paraId="74E8B911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F10CA5F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93" w:type="dxa"/>
          </w:tcPr>
          <w:p w14:paraId="62306877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0" w:type="dxa"/>
          </w:tcPr>
          <w:p w14:paraId="762481C8" w14:textId="77777777" w:rsidR="0073439F" w:rsidRPr="00CC7C9B" w:rsidRDefault="0073439F" w:rsidP="00B10250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4E217A72" w14:textId="77777777" w:rsidR="0073439F" w:rsidRPr="00CC7C9B" w:rsidRDefault="0073439F" w:rsidP="0073439F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75634BE4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 w:rsidRPr="00CC7C9B">
        <w:rPr>
          <w:sz w:val="24"/>
          <w:szCs w:val="24"/>
          <w:lang w:val="en-US"/>
        </w:rPr>
        <w:t>Kriteria</w:t>
      </w:r>
      <w:proofErr w:type="spellEnd"/>
      <w:r w:rsidRPr="00CC7C9B">
        <w:rPr>
          <w:sz w:val="24"/>
          <w:szCs w:val="24"/>
          <w:lang w:val="en-US"/>
        </w:rPr>
        <w:t xml:space="preserve"> :</w:t>
      </w:r>
      <w:proofErr w:type="gramEnd"/>
      <w:r w:rsidRPr="00CC7C9B">
        <w:rPr>
          <w:sz w:val="24"/>
          <w:szCs w:val="24"/>
          <w:lang w:val="en-US"/>
        </w:rPr>
        <w:tab/>
        <w:t>&lt; 20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sangat</w:t>
      </w:r>
      <w:proofErr w:type="spellEnd"/>
      <w:r w:rsidRPr="00CC7C9B">
        <w:rPr>
          <w:sz w:val="24"/>
          <w:szCs w:val="24"/>
          <w:lang w:val="en-US"/>
        </w:rPr>
        <w:t xml:space="preserve"> </w:t>
      </w:r>
      <w:proofErr w:type="spellStart"/>
      <w:r w:rsidRPr="00CC7C9B">
        <w:rPr>
          <w:sz w:val="24"/>
          <w:szCs w:val="24"/>
          <w:lang w:val="en-US"/>
        </w:rPr>
        <w:t>kurang</w:t>
      </w:r>
      <w:proofErr w:type="spellEnd"/>
    </w:p>
    <w:p w14:paraId="7D6359EB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21-40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kurang</w:t>
      </w:r>
      <w:proofErr w:type="spellEnd"/>
    </w:p>
    <w:p w14:paraId="677D8262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41-60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cukup</w:t>
      </w:r>
      <w:proofErr w:type="spellEnd"/>
    </w:p>
    <w:p w14:paraId="54FFC6BD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 xml:space="preserve">61-80 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baik</w:t>
      </w:r>
      <w:proofErr w:type="spellEnd"/>
    </w:p>
    <w:p w14:paraId="73781208" w14:textId="77777777" w:rsidR="0073439F" w:rsidRPr="00CC7C9B" w:rsidRDefault="0073439F" w:rsidP="0073439F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 w:rsidRPr="00CC7C9B">
        <w:rPr>
          <w:sz w:val="24"/>
          <w:szCs w:val="24"/>
          <w:lang w:val="en-US"/>
        </w:rPr>
        <w:tab/>
        <w:t>81-100</w:t>
      </w:r>
      <w:r w:rsidRPr="00CC7C9B">
        <w:rPr>
          <w:sz w:val="24"/>
          <w:szCs w:val="24"/>
          <w:lang w:val="en-US"/>
        </w:rPr>
        <w:tab/>
        <w:t xml:space="preserve">= </w:t>
      </w:r>
      <w:proofErr w:type="spellStart"/>
      <w:r w:rsidRPr="00CC7C9B">
        <w:rPr>
          <w:sz w:val="24"/>
          <w:szCs w:val="24"/>
          <w:lang w:val="en-US"/>
        </w:rPr>
        <w:t>sangat</w:t>
      </w:r>
      <w:proofErr w:type="spellEnd"/>
      <w:r w:rsidRPr="00CC7C9B">
        <w:rPr>
          <w:sz w:val="24"/>
          <w:szCs w:val="24"/>
          <w:lang w:val="en-US"/>
        </w:rPr>
        <w:t xml:space="preserve"> </w:t>
      </w:r>
      <w:proofErr w:type="spellStart"/>
      <w:r w:rsidRPr="00CC7C9B">
        <w:rPr>
          <w:sz w:val="24"/>
          <w:szCs w:val="24"/>
          <w:lang w:val="en-US"/>
        </w:rPr>
        <w:t>baik</w:t>
      </w:r>
      <w:proofErr w:type="spellEnd"/>
    </w:p>
    <w:p w14:paraId="6058A0C9" w14:textId="77777777" w:rsidR="0073439F" w:rsidRPr="00CC7C9B" w:rsidRDefault="0073439F" w:rsidP="0073439F">
      <w:pPr>
        <w:ind w:left="360"/>
        <w:jc w:val="both"/>
        <w:rPr>
          <w:b/>
          <w:bCs/>
          <w:sz w:val="24"/>
          <w:szCs w:val="24"/>
          <w:lang w:val="en-US"/>
        </w:rPr>
      </w:pPr>
    </w:p>
    <w:p w14:paraId="7A693F02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37CEE217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6B9C78A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3B4CB5E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E41AF50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0FE5446" w14:textId="77777777" w:rsidR="00CF68A7" w:rsidRDefault="00CF68A7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CF68A7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7323"/>
    <w:multiLevelType w:val="hybridMultilevel"/>
    <w:tmpl w:val="8E34FD6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4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5" w15:restartNumberingAfterBreak="0">
    <w:nsid w:val="0F684220"/>
    <w:multiLevelType w:val="hybridMultilevel"/>
    <w:tmpl w:val="26E69742"/>
    <w:lvl w:ilvl="0" w:tplc="3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280C8B"/>
    <w:multiLevelType w:val="hybridMultilevel"/>
    <w:tmpl w:val="2D34A06A"/>
    <w:lvl w:ilvl="0" w:tplc="7EC847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938" w:hanging="360"/>
      </w:pPr>
    </w:lvl>
    <w:lvl w:ilvl="2" w:tplc="3809001B" w:tentative="1">
      <w:start w:val="1"/>
      <w:numFmt w:val="lowerRoman"/>
      <w:lvlText w:val="%3."/>
      <w:lvlJc w:val="right"/>
      <w:pPr>
        <w:ind w:left="1658" w:hanging="180"/>
      </w:pPr>
    </w:lvl>
    <w:lvl w:ilvl="3" w:tplc="3809000F" w:tentative="1">
      <w:start w:val="1"/>
      <w:numFmt w:val="decimal"/>
      <w:lvlText w:val="%4."/>
      <w:lvlJc w:val="left"/>
      <w:pPr>
        <w:ind w:left="2378" w:hanging="360"/>
      </w:pPr>
    </w:lvl>
    <w:lvl w:ilvl="4" w:tplc="38090019" w:tentative="1">
      <w:start w:val="1"/>
      <w:numFmt w:val="lowerLetter"/>
      <w:lvlText w:val="%5."/>
      <w:lvlJc w:val="left"/>
      <w:pPr>
        <w:ind w:left="3098" w:hanging="360"/>
      </w:pPr>
    </w:lvl>
    <w:lvl w:ilvl="5" w:tplc="3809001B" w:tentative="1">
      <w:start w:val="1"/>
      <w:numFmt w:val="lowerRoman"/>
      <w:lvlText w:val="%6."/>
      <w:lvlJc w:val="right"/>
      <w:pPr>
        <w:ind w:left="3818" w:hanging="180"/>
      </w:pPr>
    </w:lvl>
    <w:lvl w:ilvl="6" w:tplc="3809000F" w:tentative="1">
      <w:start w:val="1"/>
      <w:numFmt w:val="decimal"/>
      <w:lvlText w:val="%7."/>
      <w:lvlJc w:val="left"/>
      <w:pPr>
        <w:ind w:left="4538" w:hanging="360"/>
      </w:pPr>
    </w:lvl>
    <w:lvl w:ilvl="7" w:tplc="38090019" w:tentative="1">
      <w:start w:val="1"/>
      <w:numFmt w:val="lowerLetter"/>
      <w:lvlText w:val="%8."/>
      <w:lvlJc w:val="left"/>
      <w:pPr>
        <w:ind w:left="5258" w:hanging="360"/>
      </w:pPr>
    </w:lvl>
    <w:lvl w:ilvl="8" w:tplc="3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2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3"/>
  </w:num>
  <w:num w:numId="4">
    <w:abstractNumId w:val="4"/>
  </w:num>
  <w:num w:numId="5">
    <w:abstractNumId w:val="31"/>
  </w:num>
  <w:num w:numId="6">
    <w:abstractNumId w:val="32"/>
  </w:num>
  <w:num w:numId="7">
    <w:abstractNumId w:val="36"/>
  </w:num>
  <w:num w:numId="8">
    <w:abstractNumId w:val="33"/>
  </w:num>
  <w:num w:numId="9">
    <w:abstractNumId w:val="28"/>
  </w:num>
  <w:num w:numId="10">
    <w:abstractNumId w:val="15"/>
  </w:num>
  <w:num w:numId="11">
    <w:abstractNumId w:val="26"/>
  </w:num>
  <w:num w:numId="12">
    <w:abstractNumId w:val="25"/>
  </w:num>
  <w:num w:numId="13">
    <w:abstractNumId w:val="12"/>
  </w:num>
  <w:num w:numId="14">
    <w:abstractNumId w:val="16"/>
  </w:num>
  <w:num w:numId="15">
    <w:abstractNumId w:val="30"/>
  </w:num>
  <w:num w:numId="16">
    <w:abstractNumId w:val="11"/>
  </w:num>
  <w:num w:numId="17">
    <w:abstractNumId w:val="35"/>
  </w:num>
  <w:num w:numId="18">
    <w:abstractNumId w:val="8"/>
  </w:num>
  <w:num w:numId="19">
    <w:abstractNumId w:val="22"/>
  </w:num>
  <w:num w:numId="20">
    <w:abstractNumId w:val="18"/>
  </w:num>
  <w:num w:numId="21">
    <w:abstractNumId w:val="17"/>
  </w:num>
  <w:num w:numId="22">
    <w:abstractNumId w:val="34"/>
  </w:num>
  <w:num w:numId="23">
    <w:abstractNumId w:val="6"/>
  </w:num>
  <w:num w:numId="24">
    <w:abstractNumId w:val="37"/>
  </w:num>
  <w:num w:numId="25">
    <w:abstractNumId w:val="10"/>
  </w:num>
  <w:num w:numId="26">
    <w:abstractNumId w:val="24"/>
  </w:num>
  <w:num w:numId="27">
    <w:abstractNumId w:val="9"/>
  </w:num>
  <w:num w:numId="28">
    <w:abstractNumId w:val="29"/>
  </w:num>
  <w:num w:numId="29">
    <w:abstractNumId w:val="13"/>
  </w:num>
  <w:num w:numId="30">
    <w:abstractNumId w:val="2"/>
  </w:num>
  <w:num w:numId="31">
    <w:abstractNumId w:val="27"/>
  </w:num>
  <w:num w:numId="32">
    <w:abstractNumId w:val="0"/>
  </w:num>
  <w:num w:numId="33">
    <w:abstractNumId w:val="14"/>
  </w:num>
  <w:num w:numId="34">
    <w:abstractNumId w:val="20"/>
  </w:num>
  <w:num w:numId="35">
    <w:abstractNumId w:val="23"/>
  </w:num>
  <w:num w:numId="36">
    <w:abstractNumId w:val="1"/>
  </w:num>
  <w:num w:numId="37">
    <w:abstractNumId w:val="7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E0372"/>
    <w:rsid w:val="00155403"/>
    <w:rsid w:val="002010CB"/>
    <w:rsid w:val="00272E42"/>
    <w:rsid w:val="00280FAB"/>
    <w:rsid w:val="002E6ADC"/>
    <w:rsid w:val="002F4218"/>
    <w:rsid w:val="00312CFC"/>
    <w:rsid w:val="003228AC"/>
    <w:rsid w:val="003403D2"/>
    <w:rsid w:val="00367319"/>
    <w:rsid w:val="00381098"/>
    <w:rsid w:val="003F7725"/>
    <w:rsid w:val="00472D10"/>
    <w:rsid w:val="004955D0"/>
    <w:rsid w:val="00581F59"/>
    <w:rsid w:val="005F3861"/>
    <w:rsid w:val="006356A3"/>
    <w:rsid w:val="006717E6"/>
    <w:rsid w:val="00687880"/>
    <w:rsid w:val="006A16AE"/>
    <w:rsid w:val="006C4E9D"/>
    <w:rsid w:val="006E5D39"/>
    <w:rsid w:val="0073439F"/>
    <w:rsid w:val="00751838"/>
    <w:rsid w:val="00752F7B"/>
    <w:rsid w:val="007A5BB1"/>
    <w:rsid w:val="00801D65"/>
    <w:rsid w:val="00822E04"/>
    <w:rsid w:val="008355ED"/>
    <w:rsid w:val="008604E0"/>
    <w:rsid w:val="00935E10"/>
    <w:rsid w:val="00A103F9"/>
    <w:rsid w:val="00AA504C"/>
    <w:rsid w:val="00AC2A8F"/>
    <w:rsid w:val="00AE46E0"/>
    <w:rsid w:val="00AF3F94"/>
    <w:rsid w:val="00B064DD"/>
    <w:rsid w:val="00B15159"/>
    <w:rsid w:val="00C219CE"/>
    <w:rsid w:val="00C577E3"/>
    <w:rsid w:val="00C66F5B"/>
    <w:rsid w:val="00CA19A2"/>
    <w:rsid w:val="00CE7DB1"/>
    <w:rsid w:val="00CF68A7"/>
    <w:rsid w:val="00E22EDD"/>
    <w:rsid w:val="00E600B2"/>
    <w:rsid w:val="00EA2DBF"/>
    <w:rsid w:val="00F160C5"/>
    <w:rsid w:val="00F45EAB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2021-02-24T23:23:00Z</cp:lastPrinted>
  <dcterms:created xsi:type="dcterms:W3CDTF">2023-05-13T07:47:00Z</dcterms:created>
  <dcterms:modified xsi:type="dcterms:W3CDTF">2023-05-13T09:27:00Z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